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2F" w:rsidRPr="003C7C17" w:rsidRDefault="0034222F">
      <w:pPr>
        <w:pStyle w:val="Title"/>
        <w:rPr>
          <w:rFonts w:cs="Times New Roman"/>
          <w:sz w:val="22"/>
          <w:szCs w:val="22"/>
        </w:rPr>
      </w:pPr>
      <w:r w:rsidRPr="003C7C17">
        <w:rPr>
          <w:rFonts w:cs="Times New Roman"/>
          <w:sz w:val="22"/>
          <w:szCs w:val="22"/>
        </w:rPr>
        <w:t xml:space="preserve">ATMS 261 – Final Project Description and Requirements – Spring </w:t>
      </w:r>
      <w:r w:rsidR="00254D38">
        <w:rPr>
          <w:rFonts w:cs="Times New Roman"/>
          <w:sz w:val="22"/>
          <w:szCs w:val="22"/>
        </w:rPr>
        <w:t>2016</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Your final ATMS 261 group will be responsible for producing a 10-15 minute video documentary on the weather event that impacted western North Carolina from 0000 UTC 18 December to 0000 UTC 21 December 2009.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proofErr w:type="spellStart"/>
      <w:r w:rsidRPr="003C7C17">
        <w:rPr>
          <w:rFonts w:ascii="Times New Roman" w:hAnsi="Times New Roman" w:cs="Times New Roman"/>
        </w:rPr>
        <w:t>MovieMaker</w:t>
      </w:r>
      <w:proofErr w:type="spellEnd"/>
      <w:r w:rsidRPr="003C7C17">
        <w:rPr>
          <w:rFonts w:ascii="Times New Roman" w:hAnsi="Times New Roman" w:cs="Times New Roman"/>
        </w:rPr>
        <w:t>, etc.) defined in Parts [A]-[D] below.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Vorticity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Mesoscale analysis of events that transpired at the Asheville airport (AVL,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every 6 hours (0000, 0600, 1200, and 1800 UTC) over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[C] Mesoscale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1"/>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1200 UTC 19 December </w:t>
      </w:r>
      <w:r w:rsidRPr="003C7C17">
        <w:rPr>
          <w:rFonts w:cs="Times New Roman"/>
          <w:sz w:val="22"/>
          <w:szCs w:val="22"/>
        </w:rPr>
        <w:t>and 1200 UTC 20 December 2009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r w:rsidRPr="0052232C">
        <w:rPr>
          <w:rFonts w:ascii="Times New Roman" w:hAnsi="Times New Roman" w:cs="Times New Roman"/>
        </w:rPr>
        <w:t xml:space="preserve">, 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“PM_09-10snow</w:t>
      </w:r>
      <w:r w:rsidR="004A1E1D">
        <w:rPr>
          <w:rFonts w:ascii="Times New Roman" w:hAnsi="Times New Roman" w:cs="Times New Roman"/>
        </w:rPr>
        <w:t>_</w:t>
      </w:r>
      <w:r w:rsidR="00222458" w:rsidRPr="003C7C17">
        <w:rPr>
          <w:rFonts w:ascii="Times New Roman" w:hAnsi="Times New Roman" w:cs="Times New Roman"/>
        </w:rPr>
        <w:t>met</w:t>
      </w:r>
      <w:r w:rsidR="004A1E1D">
        <w:rPr>
          <w:rFonts w:ascii="Times New Roman" w:hAnsi="Times New Roman" w:cs="Times New Roman"/>
        </w:rPr>
        <w:t>_</w:t>
      </w:r>
      <w:r w:rsidR="00222458" w:rsidRPr="003C7C17">
        <w:rPr>
          <w:rFonts w:ascii="Times New Roman" w:hAnsi="Times New Roman" w:cs="Times New Roman"/>
        </w:rPr>
        <w:t>class.xls”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GFS thinned model analysis and forecast, </w:t>
      </w:r>
      <w:bookmarkStart w:id="0" w:name="_GoBack"/>
      <w:bookmarkEnd w:id="0"/>
      <w:r w:rsidR="00C63CC1">
        <w:rPr>
          <w:rFonts w:ascii="Times New Roman" w:hAnsi="Times New Roman" w:cs="Times New Roman"/>
        </w:rPr>
        <w:t xml:space="preserve">NOAA </w:t>
      </w:r>
      <w:r w:rsidR="00222458" w:rsidRPr="003C7C17">
        <w:rPr>
          <w:rFonts w:ascii="Times New Roman" w:hAnsi="Times New Roman" w:cs="Times New Roman"/>
        </w:rPr>
        <w:t>upper-air sounding and surface observation plots can be created via GARP</w:t>
      </w:r>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r w:rsidR="005F257F" w:rsidRPr="003C7C17">
        <w:rPr>
          <w:rFonts w:ascii="Times New Roman" w:hAnsi="Times New Roman" w:cs="Times New Roman"/>
        </w:rPr>
        <w:t>analysis, the vis5d data file ‘GFS_20121218-22.v5d’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F"/>
    <w:rsid w:val="00017B60"/>
    <w:rsid w:val="0002289D"/>
    <w:rsid w:val="000F703C"/>
    <w:rsid w:val="00162553"/>
    <w:rsid w:val="00173B6D"/>
    <w:rsid w:val="001B7D0A"/>
    <w:rsid w:val="00222458"/>
    <w:rsid w:val="00254D38"/>
    <w:rsid w:val="00263C66"/>
    <w:rsid w:val="002841DB"/>
    <w:rsid w:val="002F781F"/>
    <w:rsid w:val="0034222F"/>
    <w:rsid w:val="00397A43"/>
    <w:rsid w:val="003A7F41"/>
    <w:rsid w:val="003C7C17"/>
    <w:rsid w:val="004A1E1D"/>
    <w:rsid w:val="0052232C"/>
    <w:rsid w:val="00557227"/>
    <w:rsid w:val="005F257F"/>
    <w:rsid w:val="005F5558"/>
    <w:rsid w:val="00675D91"/>
    <w:rsid w:val="00684102"/>
    <w:rsid w:val="006E7B0B"/>
    <w:rsid w:val="0078303F"/>
    <w:rsid w:val="00797B5C"/>
    <w:rsid w:val="009154F9"/>
    <w:rsid w:val="0095257D"/>
    <w:rsid w:val="009B4E0E"/>
    <w:rsid w:val="00A3000F"/>
    <w:rsid w:val="00A951FC"/>
    <w:rsid w:val="00B41E79"/>
    <w:rsid w:val="00B97F50"/>
    <w:rsid w:val="00BD7478"/>
    <w:rsid w:val="00BF0943"/>
    <w:rsid w:val="00C63CC1"/>
    <w:rsid w:val="00CE6554"/>
    <w:rsid w:val="00D60C0C"/>
    <w:rsid w:val="00D7459E"/>
    <w:rsid w:val="00E13236"/>
    <w:rsid w:val="00E20E25"/>
    <w:rsid w:val="00E30CE1"/>
    <w:rsid w:val="00E8256E"/>
    <w:rsid w:val="00E963BA"/>
    <w:rsid w:val="00E96468"/>
    <w:rsid w:val="00EC0E6E"/>
    <w:rsid w:val="00EF43ED"/>
    <w:rsid w:val="00F00B0F"/>
    <w:rsid w:val="00F07397"/>
    <w:rsid w:val="00F719D8"/>
    <w:rsid w:val="00F82524"/>
    <w:rsid w:val="00FB3C70"/>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4C09F1-77CF-4388-878E-22D8A0F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 Miller</cp:lastModifiedBy>
  <cp:revision>3</cp:revision>
  <cp:lastPrinted>2014-03-25T15:11:00Z</cp:lastPrinted>
  <dcterms:created xsi:type="dcterms:W3CDTF">2016-03-28T13:49:00Z</dcterms:created>
  <dcterms:modified xsi:type="dcterms:W3CDTF">2016-03-28T13:54:00Z</dcterms:modified>
</cp:coreProperties>
</file>